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推荐入党积极分子（推荐发展对象、接收预备党员、预备党员转正）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会议签到表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spacing w:line="220" w:lineRule="atLeast"/>
        <w:ind w:left="-25" w:leftChars="-129" w:hanging="246" w:hangingChars="88"/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党支部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（章）：______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</w:rPr>
        <w:t>_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tabs>
                <w:tab w:val="left" w:pos="3643"/>
              </w:tabs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  <w:t>参会党员（团员、群众代表）签名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ajorEastAsia" w:hAnsiTheme="majorEastAsia" w:eastAsiaTheme="majorEastAsia" w:cstheme="major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备注：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出席会议的党员、团员、群众代表必须本人签名，一律不得代签；未参加会议的会后不能补签。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27916B4"/>
    <w:rsid w:val="15822B77"/>
    <w:rsid w:val="21905973"/>
    <w:rsid w:val="252D4CC8"/>
    <w:rsid w:val="26C325E0"/>
    <w:rsid w:val="38BD41A5"/>
    <w:rsid w:val="406A46F3"/>
    <w:rsid w:val="47B1427E"/>
    <w:rsid w:val="4DD9420B"/>
    <w:rsid w:val="5C375427"/>
    <w:rsid w:val="67B460C1"/>
    <w:rsid w:val="690153E9"/>
    <w:rsid w:val="7A6F7852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2024-04-17T09:48:31Z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